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10" w:rsidRDefault="00F21CCE">
      <w:pPr>
        <w:ind w:right="640"/>
        <w:rPr>
          <w:rFonts w:asci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color w:val="000000"/>
          <w:sz w:val="32"/>
          <w:szCs w:val="32"/>
        </w:rPr>
        <w:t>附件：</w:t>
      </w:r>
    </w:p>
    <w:p w:rsidR="00DF0710" w:rsidRDefault="00F21CCE">
      <w:pPr>
        <w:widowControl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ascii="黑体" w:eastAsia="黑体" w:hint="eastAsia"/>
          <w:b/>
          <w:bCs/>
          <w:kern w:val="0"/>
          <w:sz w:val="36"/>
          <w:szCs w:val="36"/>
        </w:rPr>
        <w:t xml:space="preserve"> </w:t>
      </w:r>
    </w:p>
    <w:p w:rsidR="00DF0710" w:rsidRDefault="00F21CCE">
      <w:pPr>
        <w:widowControl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ascii="黑体" w:eastAsia="黑体"/>
          <w:b/>
          <w:bCs/>
          <w:kern w:val="0"/>
          <w:sz w:val="36"/>
          <w:szCs w:val="36"/>
        </w:rPr>
        <w:t>第</w:t>
      </w:r>
      <w:r>
        <w:rPr>
          <w:rFonts w:ascii="黑体" w:eastAsia="黑体" w:hint="eastAsia"/>
          <w:b/>
          <w:bCs/>
          <w:kern w:val="0"/>
          <w:sz w:val="36"/>
          <w:szCs w:val="36"/>
        </w:rPr>
        <w:t>九</w:t>
      </w:r>
      <w:r>
        <w:rPr>
          <w:rFonts w:ascii="黑体" w:eastAsia="黑体"/>
          <w:b/>
          <w:bCs/>
          <w:kern w:val="0"/>
          <w:sz w:val="36"/>
          <w:szCs w:val="36"/>
        </w:rPr>
        <w:t>届</w:t>
      </w:r>
      <w:r>
        <w:rPr>
          <w:rFonts w:ascii="黑体" w:eastAsia="黑体" w:hint="eastAsia"/>
          <w:b/>
          <w:bCs/>
          <w:kern w:val="0"/>
          <w:sz w:val="36"/>
          <w:szCs w:val="36"/>
        </w:rPr>
        <w:t>汕尾市科技创新优秀学术论文评选结果</w:t>
      </w:r>
    </w:p>
    <w:p w:rsidR="00DF0710" w:rsidRDefault="00F21CCE">
      <w:pPr>
        <w:widowControl/>
        <w:jc w:val="center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黑体" w:eastAsia="黑体" w:hint="eastAsia"/>
          <w:b/>
          <w:bCs/>
          <w:kern w:val="0"/>
          <w:sz w:val="32"/>
          <w:szCs w:val="32"/>
        </w:rPr>
        <w:t>（排名不分先后）</w:t>
      </w:r>
    </w:p>
    <w:p w:rsidR="00DF0710" w:rsidRDefault="00F21CCE">
      <w:pPr>
        <w:widowControl/>
        <w:rPr>
          <w:rFonts w:ascii="黑体" w:eastAsia="黑体"/>
          <w:b/>
          <w:bCs/>
          <w:kern w:val="0"/>
          <w:sz w:val="32"/>
          <w:szCs w:val="32"/>
        </w:rPr>
      </w:pPr>
      <w:r>
        <w:rPr>
          <w:rFonts w:ascii="黑体" w:eastAsia="黑体" w:hint="eastAsia"/>
          <w:b/>
          <w:bCs/>
          <w:kern w:val="0"/>
          <w:sz w:val="32"/>
          <w:szCs w:val="32"/>
        </w:rPr>
        <w:t xml:space="preserve">                        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一等奖</w:t>
      </w:r>
    </w:p>
    <w:tbl>
      <w:tblPr>
        <w:tblpPr w:leftFromText="180" w:rightFromText="180" w:vertAnchor="text" w:horzAnchor="page" w:tblpX="1540" w:tblpY="602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360"/>
        <w:gridCol w:w="4440"/>
        <w:gridCol w:w="1009"/>
        <w:gridCol w:w="1950"/>
        <w:gridCol w:w="2141"/>
      </w:tblGrid>
      <w:tr w:rsidR="00DF0710">
        <w:trPr>
          <w:trHeight w:val="56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序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论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文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名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称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spacing w:val="-20"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kern w:val="0"/>
              </w:rPr>
              <w:t>作</w:t>
            </w:r>
            <w:r>
              <w:rPr>
                <w:rFonts w:ascii="仿宋_GB2312" w:eastAsia="仿宋_GB2312" w:hint="eastAsia"/>
                <w:b/>
                <w:bCs/>
                <w:spacing w:val="-20"/>
                <w:kern w:val="0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pacing w:val="-20"/>
                <w:kern w:val="0"/>
              </w:rPr>
              <w:t>者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工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作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单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位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ind w:right="-288" w:firstLineChars="98" w:firstLine="207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推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荐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单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位</w:t>
            </w:r>
          </w:p>
        </w:tc>
      </w:tr>
      <w:tr w:rsidR="00DF0710">
        <w:trPr>
          <w:trHeight w:val="56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丁苯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酞</w:t>
            </w:r>
            <w:proofErr w:type="gramEnd"/>
            <w:r>
              <w:rPr>
                <w:rFonts w:ascii="仿宋" w:eastAsia="仿宋" w:hAnsi="仿宋" w:cs="仿宋" w:hint="eastAsia"/>
                <w:kern w:val="0"/>
              </w:rPr>
              <w:t>序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贯治疗</w:t>
            </w:r>
            <w:proofErr w:type="gramEnd"/>
            <w:r>
              <w:rPr>
                <w:rFonts w:ascii="仿宋" w:eastAsia="仿宋" w:hAnsi="仿宋" w:cs="仿宋" w:hint="eastAsia"/>
                <w:kern w:val="0"/>
              </w:rPr>
              <w:t>对血管性痴呆认知功能改善的</w:t>
            </w:r>
          </w:p>
          <w:p w:rsidR="00DF0710" w:rsidRDefault="00F21CCE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临床观察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陈瑞莲陈新东黄彦真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陆丰市人民医院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陆丰市</w:t>
            </w:r>
            <w:r>
              <w:rPr>
                <w:rFonts w:ascii="仿宋" w:eastAsia="仿宋" w:hAnsi="仿宋" w:cs="仿宋" w:hint="eastAsia"/>
                <w:kern w:val="0"/>
              </w:rPr>
              <w:t>科学技术协会</w:t>
            </w:r>
          </w:p>
        </w:tc>
      </w:tr>
      <w:tr w:rsidR="00DF0710">
        <w:trPr>
          <w:trHeight w:val="56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基于</w:t>
            </w:r>
            <w:r>
              <w:rPr>
                <w:rFonts w:ascii="仿宋" w:eastAsia="仿宋" w:hAnsi="仿宋" w:cs="仿宋" w:hint="eastAsia"/>
                <w:kern w:val="0"/>
              </w:rPr>
              <w:t>S3C2440</w:t>
            </w:r>
            <w:r>
              <w:rPr>
                <w:rFonts w:ascii="仿宋" w:eastAsia="仿宋" w:hAnsi="仿宋" w:cs="仿宋" w:hint="eastAsia"/>
                <w:kern w:val="0"/>
              </w:rPr>
              <w:t>的液晶显示器件</w:t>
            </w:r>
          </w:p>
          <w:p w:rsidR="00DF0710" w:rsidRDefault="00F21CCE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光电参数检测接口电路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乐珠</w:t>
            </w:r>
            <w:r>
              <w:rPr>
                <w:rFonts w:ascii="仿宋" w:eastAsia="仿宋" w:hAnsi="仿宋" w:cs="仿宋" w:hint="eastAsia"/>
                <w:kern w:val="0"/>
              </w:rPr>
              <w:t>卓朝松</w:t>
            </w:r>
            <w:proofErr w:type="gramEnd"/>
            <w:r>
              <w:rPr>
                <w:rFonts w:ascii="仿宋" w:eastAsia="仿宋" w:hAnsi="仿宋" w:cs="仿宋" w:hint="eastAsia"/>
                <w:kern w:val="0"/>
              </w:rPr>
              <w:t>王</w:t>
            </w:r>
            <w:r>
              <w:rPr>
                <w:rFonts w:ascii="仿宋" w:eastAsia="仿宋" w:hAnsi="仿宋" w:cs="仿宋" w:hint="eastAsia"/>
                <w:kern w:val="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</w:rPr>
              <w:t>艳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DF0710">
            <w:pPr>
              <w:jc w:val="center"/>
              <w:rPr>
                <w:rFonts w:ascii="仿宋" w:eastAsia="仿宋" w:hAnsi="仿宋" w:cs="仿宋"/>
              </w:rPr>
            </w:pPr>
          </w:p>
          <w:p w:rsidR="00DF0710" w:rsidRDefault="00F21CC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汕尾职业技术学院</w:t>
            </w:r>
          </w:p>
          <w:p w:rsidR="00DF0710" w:rsidRDefault="00DF0710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DF0710">
            <w:pPr>
              <w:jc w:val="center"/>
              <w:rPr>
                <w:rFonts w:ascii="仿宋" w:eastAsia="仿宋" w:hAnsi="仿宋" w:cs="仿宋"/>
              </w:rPr>
            </w:pPr>
          </w:p>
          <w:p w:rsidR="00DF0710" w:rsidRDefault="00F21CC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汕尾职业技术学院</w:t>
            </w:r>
          </w:p>
          <w:p w:rsidR="00DF0710" w:rsidRDefault="00DF0710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:rsidR="00DF0710" w:rsidRDefault="00DF0710">
      <w:pPr>
        <w:widowControl/>
        <w:jc w:val="center"/>
        <w:rPr>
          <w:rFonts w:ascii="黑体" w:eastAsia="黑体"/>
          <w:b/>
          <w:bCs/>
          <w:kern w:val="0"/>
          <w:sz w:val="32"/>
          <w:szCs w:val="32"/>
        </w:rPr>
      </w:pPr>
    </w:p>
    <w:p w:rsidR="00DF0710" w:rsidRDefault="00F21CCE">
      <w:pPr>
        <w:widowControl/>
        <w:jc w:val="center"/>
        <w:rPr>
          <w:rFonts w:ascii="黑体" w:eastAsia="黑体"/>
          <w:b/>
          <w:bCs/>
          <w:kern w:val="0"/>
          <w:sz w:val="32"/>
          <w:szCs w:val="32"/>
        </w:rPr>
      </w:pPr>
      <w:r>
        <w:rPr>
          <w:rFonts w:ascii="黑体" w:eastAsia="黑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 xml:space="preserve">    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二等奖</w:t>
      </w:r>
    </w:p>
    <w:tbl>
      <w:tblPr>
        <w:tblpPr w:leftFromText="180" w:rightFromText="180" w:vertAnchor="text" w:horzAnchor="page" w:tblpX="1554" w:tblpY="781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427"/>
        <w:gridCol w:w="4373"/>
        <w:gridCol w:w="1009"/>
        <w:gridCol w:w="1936"/>
        <w:gridCol w:w="2155"/>
      </w:tblGrid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序</w:t>
            </w:r>
          </w:p>
        </w:tc>
        <w:tc>
          <w:tcPr>
            <w:tcW w:w="4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论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文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名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称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spacing w:val="-20"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kern w:val="0"/>
              </w:rPr>
              <w:t>作</w:t>
            </w:r>
            <w:r>
              <w:rPr>
                <w:rFonts w:ascii="仿宋_GB2312" w:eastAsia="仿宋_GB2312" w:hint="eastAsia"/>
                <w:b/>
                <w:bCs/>
                <w:spacing w:val="-20"/>
                <w:kern w:val="0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pacing w:val="-20"/>
                <w:kern w:val="0"/>
              </w:rPr>
              <w:t>者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工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作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单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位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推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荐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单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位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</w:t>
            </w:r>
          </w:p>
        </w:tc>
        <w:tc>
          <w:tcPr>
            <w:tcW w:w="4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床旁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血气分析仪血乳酸</w:t>
            </w:r>
            <w:proofErr w:type="gramEnd"/>
            <w:r>
              <w:rPr>
                <w:rFonts w:ascii="仿宋" w:eastAsia="仿宋" w:hAnsi="仿宋" w:cs="仿宋" w:hint="eastAsia"/>
                <w:kern w:val="0"/>
              </w:rPr>
              <w:t>血细胞压积与血色素</w:t>
            </w:r>
          </w:p>
          <w:p w:rsidR="00DF0710" w:rsidRDefault="00F21CCE">
            <w:pPr>
              <w:spacing w:line="36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快速检测在休克容量复苏中的使用价值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360" w:lineRule="auto"/>
              <w:jc w:val="center"/>
              <w:rPr>
                <w:rFonts w:ascii="仿宋_GB2312" w:eastAsia="仿宋_GB2312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黄少涛</w:t>
            </w:r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陆丰市人民医院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陆丰市</w:t>
            </w:r>
            <w:r>
              <w:rPr>
                <w:rFonts w:ascii="仿宋" w:eastAsia="仿宋" w:hAnsi="仿宋" w:cs="仿宋" w:hint="eastAsia"/>
                <w:kern w:val="0"/>
              </w:rPr>
              <w:t>科学技术协会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2</w:t>
            </w:r>
          </w:p>
        </w:tc>
        <w:tc>
          <w:tcPr>
            <w:tcW w:w="4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基于</w:t>
            </w:r>
            <w:r>
              <w:rPr>
                <w:rFonts w:ascii="仿宋" w:eastAsia="仿宋" w:hAnsi="仿宋" w:cs="仿宋" w:hint="eastAsia"/>
              </w:rPr>
              <w:t>GB/T 18910.61</w:t>
            </w:r>
            <w:r>
              <w:rPr>
                <w:rFonts w:ascii="仿宋" w:eastAsia="仿宋" w:hAnsi="仿宋" w:cs="仿宋" w:hint="eastAsia"/>
              </w:rPr>
              <w:t>标准下光电</w:t>
            </w:r>
          </w:p>
          <w:p w:rsidR="00DF0710" w:rsidRDefault="00F21CCE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实验室建设探索与实践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杨</w:t>
            </w:r>
            <w:r>
              <w:rPr>
                <w:rFonts w:ascii="仿宋" w:eastAsia="仿宋" w:hAnsi="仿宋" w:cs="仿宋" w:hint="eastAsia"/>
                <w:kern w:val="0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浩</w:t>
            </w:r>
            <w:proofErr w:type="gramEnd"/>
          </w:p>
          <w:p w:rsidR="00DF0710" w:rsidRDefault="00F21CC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宋惠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萍卓朝松</w:t>
            </w:r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autoSpaceDN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汕尾市质量计量监督检测所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autoSpaceDN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汕尾市质量技术协会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3</w:t>
            </w:r>
          </w:p>
        </w:tc>
        <w:tc>
          <w:tcPr>
            <w:tcW w:w="4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肾血管平滑肌脂肪瘤破裂出血不同手术时机的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围手术期</w:t>
            </w:r>
            <w:proofErr w:type="gramEnd"/>
            <w:r>
              <w:rPr>
                <w:rFonts w:ascii="仿宋" w:eastAsia="仿宋" w:hAnsi="仿宋" w:cs="仿宋" w:hint="eastAsia"/>
                <w:kern w:val="0"/>
              </w:rPr>
              <w:t>风险评估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22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</w:rPr>
              <w:t>四化陈</w:t>
            </w:r>
            <w:proofErr w:type="gramEnd"/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羽张</w:t>
            </w:r>
            <w:proofErr w:type="gramStart"/>
            <w:r>
              <w:rPr>
                <w:rFonts w:ascii="仿宋" w:eastAsia="仿宋" w:hAnsi="仿宋" w:cs="仿宋" w:hint="eastAsia"/>
              </w:rPr>
              <w:t>俊隆陈凌武</w:t>
            </w:r>
            <w:proofErr w:type="gramEnd"/>
            <w:r>
              <w:rPr>
                <w:rFonts w:ascii="仿宋" w:eastAsia="仿宋" w:hAnsi="仿宋" w:cs="仿宋" w:hint="eastAsia"/>
              </w:rPr>
              <w:t>李晓飞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22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汕尾逸</w:t>
            </w:r>
            <w:proofErr w:type="gramStart"/>
            <w:r>
              <w:rPr>
                <w:rFonts w:ascii="仿宋" w:eastAsia="仿宋" w:hAnsi="仿宋" w:cs="仿宋" w:hint="eastAsia"/>
              </w:rPr>
              <w:t>挥基金</w:t>
            </w:r>
            <w:proofErr w:type="gramEnd"/>
            <w:r>
              <w:rPr>
                <w:rFonts w:ascii="仿宋" w:eastAsia="仿宋" w:hAnsi="仿宋" w:cs="仿宋" w:hint="eastAsia"/>
              </w:rPr>
              <w:t>医院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汕尾市医学会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水下蓝光</w:t>
            </w:r>
            <w:r>
              <w:rPr>
                <w:rFonts w:ascii="仿宋" w:eastAsia="仿宋" w:hAnsi="仿宋" w:cs="仿宋" w:hint="eastAsia"/>
              </w:rPr>
              <w:t>LED</w:t>
            </w:r>
            <w:r>
              <w:rPr>
                <w:rFonts w:ascii="仿宋" w:eastAsia="仿宋" w:hAnsi="仿宋" w:cs="仿宋" w:hint="eastAsia"/>
              </w:rPr>
              <w:t>可见光语音通信</w:t>
            </w:r>
          </w:p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系统设计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王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</w:rPr>
              <w:t>聪</w:t>
            </w:r>
            <w:proofErr w:type="gramEnd"/>
            <w:r>
              <w:rPr>
                <w:rFonts w:ascii="仿宋" w:eastAsia="仿宋" w:hAnsi="仿宋" w:cs="仿宋" w:hint="eastAsia"/>
              </w:rPr>
              <w:t>黄媛婕苗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鹏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刘志</w:t>
            </w:r>
            <w:proofErr w:type="gramStart"/>
            <w:r>
              <w:rPr>
                <w:rFonts w:ascii="仿宋" w:eastAsia="仿宋" w:hAnsi="仿宋" w:cs="仿宋" w:hint="eastAsia"/>
              </w:rPr>
              <w:t>钿</w:t>
            </w:r>
            <w:proofErr w:type="gramEnd"/>
            <w:r>
              <w:rPr>
                <w:rFonts w:ascii="仿宋" w:eastAsia="仿宋" w:hAnsi="仿宋" w:cs="仿宋" w:hint="eastAsia"/>
              </w:rPr>
              <w:t>郭奕武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DF0710">
            <w:pPr>
              <w:jc w:val="center"/>
              <w:rPr>
                <w:rFonts w:ascii="仿宋" w:eastAsia="仿宋" w:hAnsi="仿宋" w:cs="仿宋"/>
              </w:rPr>
            </w:pPr>
          </w:p>
          <w:p w:rsidR="00DF0710" w:rsidRDefault="00F21CC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汕尾职业技术学院</w:t>
            </w:r>
          </w:p>
          <w:p w:rsidR="00DF0710" w:rsidRDefault="00DF0710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DF0710">
            <w:pPr>
              <w:jc w:val="center"/>
              <w:rPr>
                <w:rFonts w:ascii="仿宋" w:eastAsia="仿宋" w:hAnsi="仿宋" w:cs="仿宋"/>
              </w:rPr>
            </w:pPr>
          </w:p>
          <w:p w:rsidR="00DF0710" w:rsidRDefault="00F21CC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汕尾职业技术学院</w:t>
            </w:r>
          </w:p>
          <w:p w:rsidR="00DF0710" w:rsidRDefault="00DF0710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</w:tbl>
    <w:p w:rsidR="00DF0710" w:rsidRDefault="00DF0710"/>
    <w:p w:rsidR="00DF0710" w:rsidRDefault="00F21CCE">
      <w:pPr>
        <w:widowControl/>
        <w:jc w:val="center"/>
        <w:rPr>
          <w:rFonts w:ascii="黑体" w:eastAsia="黑体"/>
          <w:b/>
          <w:bCs/>
          <w:kern w:val="0"/>
          <w:sz w:val="32"/>
          <w:szCs w:val="32"/>
        </w:rPr>
      </w:pPr>
      <w:r>
        <w:rPr>
          <w:rFonts w:ascii="黑体" w:eastAsia="黑体" w:hint="eastAsia"/>
          <w:b/>
          <w:bCs/>
          <w:kern w:val="0"/>
          <w:sz w:val="32"/>
          <w:szCs w:val="32"/>
        </w:rPr>
        <w:lastRenderedPageBreak/>
        <w:t xml:space="preserve"> 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三等奖</w:t>
      </w:r>
    </w:p>
    <w:p w:rsidR="00DF0710" w:rsidRDefault="00DF0710">
      <w:pPr>
        <w:widowControl/>
        <w:jc w:val="center"/>
        <w:rPr>
          <w:rFonts w:ascii="黑体" w:eastAsia="黑体"/>
          <w:b/>
          <w:bCs/>
          <w:kern w:val="0"/>
          <w:sz w:val="32"/>
          <w:szCs w:val="32"/>
        </w:rPr>
      </w:pPr>
    </w:p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27"/>
        <w:gridCol w:w="4386"/>
        <w:gridCol w:w="996"/>
        <w:gridCol w:w="1936"/>
        <w:gridCol w:w="2155"/>
      </w:tblGrid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序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论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文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名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称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spacing w:val="-20"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kern w:val="0"/>
              </w:rPr>
              <w:t>作</w:t>
            </w:r>
            <w:r>
              <w:rPr>
                <w:rFonts w:ascii="仿宋_GB2312" w:eastAsia="仿宋_GB2312" w:hint="eastAsia"/>
                <w:b/>
                <w:bCs/>
                <w:spacing w:val="-20"/>
                <w:kern w:val="0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pacing w:val="-20"/>
                <w:kern w:val="0"/>
              </w:rPr>
              <w:t>者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工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作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单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位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推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荐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单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</w:rPr>
              <w:t>位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不同病理类型阑尾炎的临床特征及疗效分析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36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黄家荣缪锦超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刘赞伟施珊格林晓</w:t>
            </w:r>
            <w:proofErr w:type="gramEnd"/>
            <w:r>
              <w:rPr>
                <w:rFonts w:ascii="仿宋" w:eastAsia="仿宋" w:hAnsi="仿宋" w:cs="仿宋" w:hint="eastAsia"/>
                <w:kern w:val="0"/>
              </w:rPr>
              <w:t>锋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海丰县彭湃</w:t>
            </w:r>
          </w:p>
          <w:p w:rsidR="00DF0710" w:rsidRDefault="00F21CCE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纪念</w:t>
            </w:r>
            <w:r>
              <w:rPr>
                <w:rFonts w:ascii="仿宋" w:eastAsia="仿宋" w:hAnsi="仿宋" w:cs="仿宋" w:hint="eastAsia"/>
                <w:kern w:val="0"/>
              </w:rPr>
              <w:t>医院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海丰县</w:t>
            </w:r>
            <w:r>
              <w:rPr>
                <w:rFonts w:ascii="仿宋" w:eastAsia="仿宋" w:hAnsi="仿宋" w:cs="仿宋" w:hint="eastAsia"/>
                <w:kern w:val="0"/>
              </w:rPr>
              <w:t>科学技术协会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基于移动终端的水情检测系统</w:t>
            </w:r>
          </w:p>
          <w:p w:rsidR="00DF0710" w:rsidRDefault="00F21CCE">
            <w:pPr>
              <w:spacing w:line="36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设计与实现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 w:rsidP="00F21CCE">
            <w:pPr>
              <w:spacing w:line="360" w:lineRule="auto"/>
              <w:ind w:firstLineChars="1325" w:firstLine="2783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  <w:bCs/>
                <w:kern w:val="0"/>
              </w:rPr>
              <w:t>刘</w:t>
            </w:r>
            <w:r>
              <w:rPr>
                <w:rFonts w:ascii="仿宋" w:eastAsia="仿宋" w:hAnsi="仿宋" w:cs="仿宋" w:hint="eastAsia"/>
              </w:rPr>
              <w:t>陈敏</w:t>
            </w:r>
            <w:proofErr w:type="gramStart"/>
            <w:r>
              <w:rPr>
                <w:rFonts w:ascii="仿宋" w:eastAsia="仿宋" w:hAnsi="仿宋" w:cs="仿宋" w:hint="eastAsia"/>
              </w:rPr>
              <w:t>敏</w:t>
            </w:r>
            <w:proofErr w:type="gramEnd"/>
            <w:r>
              <w:rPr>
                <w:rFonts w:ascii="仿宋" w:eastAsia="仿宋" w:hAnsi="仿宋" w:cs="仿宋" w:hint="eastAsia"/>
              </w:rPr>
              <w:t>黄道燚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DF0710">
            <w:pPr>
              <w:jc w:val="center"/>
              <w:rPr>
                <w:rFonts w:ascii="仿宋" w:eastAsia="仿宋" w:hAnsi="仿宋" w:cs="仿宋"/>
              </w:rPr>
            </w:pPr>
          </w:p>
          <w:p w:rsidR="00DF0710" w:rsidRDefault="00F21CC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汕尾职业技术学院</w:t>
            </w:r>
          </w:p>
          <w:p w:rsidR="00DF0710" w:rsidRDefault="00DF0710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DF0710">
            <w:pPr>
              <w:jc w:val="center"/>
              <w:rPr>
                <w:rFonts w:ascii="仿宋" w:eastAsia="仿宋" w:hAnsi="仿宋" w:cs="仿宋"/>
              </w:rPr>
            </w:pPr>
          </w:p>
          <w:p w:rsidR="00DF0710" w:rsidRDefault="00F21CC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汕尾职业技术学院</w:t>
            </w:r>
          </w:p>
          <w:p w:rsidR="00DF0710" w:rsidRDefault="00DF0710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超声引导下臂丛神经阻滞在上肢手术中的临床观察和经验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小艺王金昌</w:t>
            </w:r>
            <w:proofErr w:type="gramEnd"/>
            <w:r>
              <w:rPr>
                <w:rFonts w:ascii="仿宋" w:eastAsia="仿宋" w:hAnsi="仿宋" w:cs="仿宋" w:hint="eastAsia"/>
                <w:kern w:val="0"/>
              </w:rPr>
              <w:t>杨伟雄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autoSpaceDN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陆丰市人民医院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autoSpaceDN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陆丰市</w:t>
            </w:r>
            <w:r>
              <w:rPr>
                <w:rFonts w:ascii="仿宋" w:eastAsia="仿宋" w:hAnsi="仿宋" w:cs="仿宋" w:hint="eastAsia"/>
                <w:kern w:val="0"/>
              </w:rPr>
              <w:t>科学技术协会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人造板材中游离甲醛检测技术</w:t>
            </w:r>
          </w:p>
          <w:p w:rsidR="00DF0710" w:rsidRDefault="00F21CC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研究评述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pStyle w:val="a3"/>
              <w:spacing w:line="24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宋惠萍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DF0710">
            <w:pPr>
              <w:jc w:val="center"/>
              <w:rPr>
                <w:rFonts w:ascii="仿宋" w:eastAsia="仿宋" w:hAnsi="仿宋" w:cs="仿宋"/>
              </w:rPr>
            </w:pPr>
          </w:p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汕尾市质量计量监督检测所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DF0710">
            <w:pPr>
              <w:jc w:val="center"/>
              <w:rPr>
                <w:rFonts w:ascii="仿宋" w:eastAsia="仿宋" w:hAnsi="仿宋" w:cs="仿宋"/>
              </w:rPr>
            </w:pPr>
          </w:p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汕尾市质量技术协会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循证护理干预对</w:t>
            </w:r>
            <w:proofErr w:type="gramStart"/>
            <w:r>
              <w:rPr>
                <w:rFonts w:ascii="仿宋" w:eastAsia="仿宋" w:hAnsi="仿宋" w:cs="仿宋" w:hint="eastAsia"/>
              </w:rPr>
              <w:t>鼾</w:t>
            </w:r>
            <w:proofErr w:type="gramEnd"/>
            <w:r>
              <w:rPr>
                <w:rFonts w:ascii="仿宋" w:eastAsia="仿宋" w:hAnsi="仿宋" w:cs="仿宋" w:hint="eastAsia"/>
              </w:rPr>
              <w:t>症手术患者术后并发症及睡眠质量的影响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黄惠妮</w:t>
            </w:r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陆丰市人民医院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陆丰市</w:t>
            </w:r>
            <w:r>
              <w:rPr>
                <w:rFonts w:ascii="仿宋" w:eastAsia="仿宋" w:hAnsi="仿宋" w:cs="仿宋" w:hint="eastAsia"/>
                <w:kern w:val="0"/>
              </w:rPr>
              <w:t>科学技术协会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基于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orbital shrinking </w:t>
            </w:r>
            <w:r>
              <w:rPr>
                <w:rFonts w:ascii="仿宋" w:eastAsia="仿宋" w:hAnsi="仿宋" w:cs="仿宋" w:hint="eastAsia"/>
                <w:color w:val="000000"/>
              </w:rPr>
              <w:t>的数据中心虚拟机最优放置算法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孙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庆恭陈海彪林</w:t>
            </w:r>
            <w:proofErr w:type="gramEnd"/>
            <w:r>
              <w:rPr>
                <w:rFonts w:ascii="仿宋" w:eastAsia="仿宋" w:hAnsi="仿宋" w:cs="仿宋" w:hint="eastAsia"/>
                <w:kern w:val="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</w:rPr>
              <w:t>楠吴金铭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广东电网有限责任公司汕尾供电局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广东电网有限责任</w:t>
            </w:r>
          </w:p>
          <w:p w:rsidR="00DF0710" w:rsidRDefault="00F21CCE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公司汕尾供电局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7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探讨健康教育及护理干预在产后尿潴留预防中的应用效果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卢锦雯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陆丰市人民医院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陆丰市</w:t>
            </w:r>
            <w:r>
              <w:rPr>
                <w:rFonts w:ascii="仿宋" w:eastAsia="仿宋" w:hAnsi="仿宋" w:cs="仿宋" w:hint="eastAsia"/>
                <w:kern w:val="0"/>
              </w:rPr>
              <w:t>科学技术协会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  <w:position w:val="-10"/>
              </w:rPr>
            </w:pPr>
            <w:r>
              <w:rPr>
                <w:rFonts w:ascii="仿宋" w:eastAsia="仿宋" w:hAnsi="仿宋" w:cs="仿宋" w:hint="eastAsia"/>
                <w:position w:val="-10"/>
              </w:rPr>
              <w:t>浅析市场衡器检定中对责任</w:t>
            </w:r>
          </w:p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position w:val="-10"/>
              </w:rPr>
              <w:t>主体的认定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许俊然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汕尾市质量计量</w:t>
            </w:r>
          </w:p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监督检测所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汕尾市质量技术协会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9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基层医院</w:t>
            </w:r>
            <w:r>
              <w:rPr>
                <w:rFonts w:ascii="仿宋" w:eastAsia="仿宋" w:hAnsi="仿宋" w:cs="仿宋" w:hint="eastAsia"/>
              </w:rPr>
              <w:t>PICC</w:t>
            </w:r>
            <w:r>
              <w:rPr>
                <w:rFonts w:ascii="仿宋" w:eastAsia="仿宋" w:hAnsi="仿宋" w:cs="仿宋" w:hint="eastAsia"/>
              </w:rPr>
              <w:t>技术规范化管理的实施及其效果观察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婷婷陈</w:t>
            </w:r>
            <w:proofErr w:type="gramEnd"/>
            <w:r>
              <w:rPr>
                <w:rFonts w:ascii="仿宋" w:eastAsia="仿宋" w:hAnsi="仿宋" w:cs="仿宋" w:hint="eastAsia"/>
                <w:kern w:val="0"/>
              </w:rPr>
              <w:t>丽君陈伟玲王舒廷庄婷婷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陆丰市人民医院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陆丰市</w:t>
            </w:r>
            <w:r>
              <w:rPr>
                <w:rFonts w:ascii="仿宋" w:eastAsia="仿宋" w:hAnsi="仿宋" w:cs="仿宋" w:hint="eastAsia"/>
                <w:kern w:val="0"/>
              </w:rPr>
              <w:t>科学技术协会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10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基于模糊综合评判法的高职院校教师</w:t>
            </w:r>
          </w:p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教学质量评价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0710" w:rsidRDefault="00DF0710">
            <w:pPr>
              <w:jc w:val="center"/>
              <w:rPr>
                <w:rFonts w:ascii="仿宋" w:eastAsia="仿宋" w:hAnsi="仿宋" w:cs="仿宋"/>
              </w:rPr>
            </w:pPr>
          </w:p>
          <w:p w:rsidR="00DF0710" w:rsidRDefault="00F21CCE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马桂州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DF0710">
            <w:pPr>
              <w:jc w:val="center"/>
              <w:rPr>
                <w:rFonts w:ascii="仿宋" w:eastAsia="仿宋" w:hAnsi="仿宋" w:cs="仿宋"/>
              </w:rPr>
            </w:pPr>
          </w:p>
          <w:p w:rsidR="00DF0710" w:rsidRDefault="00F21CC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汕尾职业技术学院</w:t>
            </w:r>
          </w:p>
          <w:p w:rsidR="00DF0710" w:rsidRDefault="00DF0710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DF0710">
            <w:pPr>
              <w:jc w:val="center"/>
              <w:rPr>
                <w:rFonts w:ascii="仿宋" w:eastAsia="仿宋" w:hAnsi="仿宋" w:cs="仿宋"/>
              </w:rPr>
            </w:pPr>
          </w:p>
          <w:p w:rsidR="00DF0710" w:rsidRDefault="00F21CC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汕尾职业技术学院</w:t>
            </w:r>
          </w:p>
          <w:p w:rsidR="00DF0710" w:rsidRDefault="00DF0710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kern w:val="0"/>
              </w:rPr>
            </w:pP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lastRenderedPageBreak/>
              <w:t>11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64</w:t>
            </w:r>
            <w:r>
              <w:rPr>
                <w:rFonts w:ascii="仿宋" w:eastAsia="仿宋" w:hAnsi="仿宋" w:cs="仿宋" w:hint="eastAsia"/>
                <w:kern w:val="0"/>
              </w:rPr>
              <w:t>层螺旋</w:t>
            </w:r>
            <w:r>
              <w:rPr>
                <w:rFonts w:ascii="仿宋" w:eastAsia="仿宋" w:hAnsi="仿宋" w:cs="仿宋" w:hint="eastAsia"/>
                <w:kern w:val="0"/>
              </w:rPr>
              <w:t>CT</w:t>
            </w:r>
            <w:r>
              <w:rPr>
                <w:rFonts w:ascii="仿宋" w:eastAsia="仿宋" w:hAnsi="仿宋" w:cs="仿宋" w:hint="eastAsia"/>
                <w:kern w:val="0"/>
              </w:rPr>
              <w:t>血管造影三维重建在破裂</w:t>
            </w:r>
          </w:p>
          <w:p w:rsidR="00DF0710" w:rsidRDefault="00F21CCE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脑动脉瘤的临床价值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罗文彬周鸿斌蔡家豪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海丰县彭湃纪念</w:t>
            </w:r>
          </w:p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医院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海丰县</w:t>
            </w:r>
            <w:r>
              <w:rPr>
                <w:rFonts w:ascii="仿宋" w:eastAsia="仿宋" w:hAnsi="仿宋" w:cs="仿宋" w:hint="eastAsia"/>
                <w:kern w:val="0"/>
              </w:rPr>
              <w:t>科学技术协会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12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231F20"/>
              </w:rPr>
              <w:t>百分表示值误差测量结果不确定度评定分析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赖丽芳</w:t>
            </w:r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DF0710">
            <w:pPr>
              <w:jc w:val="center"/>
              <w:rPr>
                <w:rFonts w:ascii="仿宋" w:eastAsia="仿宋" w:hAnsi="仿宋" w:cs="仿宋"/>
              </w:rPr>
            </w:pPr>
          </w:p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汕尾市质量计量</w:t>
            </w:r>
          </w:p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监督检测所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汕尾市质量技术协会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13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有创颅内压监测在重型颅脑创伤中应用价值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林小义</w:t>
            </w:r>
          </w:p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黄柳军</w:t>
            </w:r>
            <w:proofErr w:type="gramEnd"/>
          </w:p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曹志恺</w:t>
            </w:r>
          </w:p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蔡树嘉</w:t>
            </w:r>
          </w:p>
          <w:p w:rsidR="00DF0710" w:rsidRDefault="00F21CCE">
            <w:pPr>
              <w:widowControl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秦康威</w:t>
            </w:r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陆丰市人民医院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陆丰市</w:t>
            </w:r>
            <w:r>
              <w:rPr>
                <w:rFonts w:ascii="仿宋" w:eastAsia="仿宋" w:hAnsi="仿宋" w:cs="仿宋" w:hint="eastAsia"/>
                <w:kern w:val="0"/>
              </w:rPr>
              <w:t>科学技术协会</w:t>
            </w:r>
          </w:p>
        </w:tc>
      </w:tr>
      <w:tr w:rsidR="00DF0710">
        <w:trPr>
          <w:trHeight w:val="5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14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运用信息技术提高非烟条码信息采集</w:t>
            </w:r>
          </w:p>
          <w:p w:rsidR="00DF0710" w:rsidRDefault="00F21CC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与统计效率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蔡志华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广东烟草汕尾市</w:t>
            </w:r>
          </w:p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有限公司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广东烟草汕尾市有限公司</w:t>
            </w:r>
          </w:p>
        </w:tc>
      </w:tr>
      <w:tr w:rsidR="00DF0710">
        <w:trPr>
          <w:trHeight w:val="194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15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规范化疼痛护理管理在全膝关节置换术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围手术期</w:t>
            </w:r>
            <w:proofErr w:type="gramEnd"/>
            <w:r>
              <w:rPr>
                <w:rFonts w:ascii="仿宋" w:eastAsia="仿宋" w:hAnsi="仿宋" w:cs="仿宋" w:hint="eastAsia"/>
                <w:kern w:val="0"/>
              </w:rPr>
              <w:t>中的应用及其效果分析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spacing w:line="300" w:lineRule="auto"/>
              <w:ind w:firstLineChars="450" w:firstLine="945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bCs/>
                <w:kern w:val="0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</w:rPr>
              <w:t>傅幼琼郑秋琴黄</w:t>
            </w:r>
            <w:proofErr w:type="gramEnd"/>
            <w:r>
              <w:rPr>
                <w:rFonts w:ascii="仿宋" w:eastAsia="仿宋" w:hAnsi="仿宋" w:cs="仿宋" w:hint="eastAsia"/>
              </w:rPr>
              <w:t>孟凝</w:t>
            </w:r>
          </w:p>
          <w:p w:rsidR="00DF0710" w:rsidRDefault="00DF0710">
            <w:pPr>
              <w:spacing w:line="300" w:lineRule="auto"/>
              <w:ind w:firstLineChars="450" w:firstLine="945"/>
              <w:jc w:val="center"/>
              <w:rPr>
                <w:rFonts w:ascii="仿宋" w:eastAsia="仿宋" w:hAnsi="仿宋" w:cs="仿宋"/>
                <w:kern w:val="0"/>
              </w:rPr>
            </w:pPr>
          </w:p>
          <w:p w:rsidR="00DF0710" w:rsidRDefault="00DF0710" w:rsidP="00F21CCE">
            <w:pPr>
              <w:spacing w:line="360" w:lineRule="auto"/>
              <w:ind w:firstLineChars="1325" w:firstLine="2783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陆丰市人民医院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710" w:rsidRDefault="00F21CC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陆丰市</w:t>
            </w:r>
            <w:r>
              <w:rPr>
                <w:rFonts w:ascii="仿宋" w:eastAsia="仿宋" w:hAnsi="仿宋" w:cs="仿宋" w:hint="eastAsia"/>
                <w:kern w:val="0"/>
              </w:rPr>
              <w:t>科学技术协会</w:t>
            </w:r>
          </w:p>
        </w:tc>
      </w:tr>
    </w:tbl>
    <w:p w:rsidR="00DF0710" w:rsidRDefault="00DF0710"/>
    <w:p w:rsidR="00DF0710" w:rsidRDefault="00DF0710"/>
    <w:p w:rsidR="00DF0710" w:rsidRDefault="00DF0710">
      <w:pPr>
        <w:ind w:right="640" w:firstLineChars="300" w:firstLine="960"/>
        <w:rPr>
          <w:rFonts w:ascii="仿宋_GB2312" w:eastAsia="仿宋_GB2312" w:cs="仿宋_GB2312"/>
          <w:color w:val="000000"/>
          <w:sz w:val="32"/>
          <w:szCs w:val="32"/>
        </w:rPr>
      </w:pPr>
    </w:p>
    <w:p w:rsidR="00DF0710" w:rsidRDefault="00DF0710"/>
    <w:sectPr w:rsidR="00DF0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417A8"/>
    <w:rsid w:val="00DF0710"/>
    <w:rsid w:val="00F21CCE"/>
    <w:rsid w:val="23E36FF9"/>
    <w:rsid w:val="5BFD1D51"/>
    <w:rsid w:val="5CC417A8"/>
    <w:rsid w:val="626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样式（修改）"/>
    <w:basedOn w:val="a"/>
    <w:qFormat/>
    <w:pPr>
      <w:spacing w:line="400" w:lineRule="exact"/>
      <w:ind w:firstLineChars="200" w:firstLine="480"/>
    </w:pPr>
    <w:rPr>
      <w:rFonts w:cs="宋体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样式（修改）"/>
    <w:basedOn w:val="a"/>
    <w:qFormat/>
    <w:pPr>
      <w:spacing w:line="400" w:lineRule="exact"/>
      <w:ind w:firstLineChars="200" w:firstLine="480"/>
    </w:pPr>
    <w:rPr>
      <w:rFonts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1232</Characters>
  <Application>Microsoft Office Word</Application>
  <DocSecurity>0</DocSecurity>
  <Lines>10</Lines>
  <Paragraphs>2</Paragraphs>
  <ScaleCrop>false</ScaleCrop>
  <Company>Sky123.Org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清风</dc:creator>
  <cp:lastModifiedBy>Sky123.Org</cp:lastModifiedBy>
  <cp:revision>2</cp:revision>
  <dcterms:created xsi:type="dcterms:W3CDTF">2020-01-02T08:31:00Z</dcterms:created>
  <dcterms:modified xsi:type="dcterms:W3CDTF">2020-01-02T08:31:00Z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